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关于苏垦银河汽车部件盐城有限公司</w:t>
      </w:r>
      <w:r>
        <w:rPr>
          <w:rFonts w:hint="eastAsia"/>
          <w:sz w:val="28"/>
          <w:szCs w:val="28"/>
          <w:lang w:val="en-US" w:eastAsia="zh-CN"/>
        </w:rPr>
        <w:t>地面补漆及划线的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网上询比价开</w:t>
      </w:r>
      <w:r>
        <w:rPr>
          <w:rFonts w:hint="eastAsia"/>
          <w:b w:val="0"/>
          <w:bCs w:val="0"/>
          <w:color w:val="000000"/>
          <w:sz w:val="28"/>
          <w:szCs w:val="28"/>
        </w:rPr>
        <w:t>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jc w:val="both"/>
        <w:rPr>
          <w:rFonts w:hint="eastAsia"/>
          <w:b w:val="0"/>
          <w:bCs w:val="0"/>
          <w:color w:val="000000"/>
          <w:sz w:val="28"/>
          <w:szCs w:val="28"/>
        </w:rPr>
      </w:pP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</w:t>
      </w:r>
      <w:r>
        <w:rPr>
          <w:rFonts w:hint="eastAsia"/>
          <w:sz w:val="28"/>
          <w:szCs w:val="28"/>
          <w:lang w:val="en-US" w:eastAsia="zh-CN"/>
        </w:rPr>
        <w:t>生产线、宿舍内墙维修的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网上询比价投标</w:t>
      </w:r>
      <w:r>
        <w:rPr>
          <w:rFonts w:hint="eastAsia"/>
          <w:b w:val="0"/>
          <w:bCs w:val="0"/>
          <w:color w:val="000000"/>
          <w:sz w:val="28"/>
          <w:szCs w:val="28"/>
        </w:rPr>
        <w:t>承包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，于202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日正式开标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由各部门长等招标相关人员参加会议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。拆标前对招标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共3家公司参与竞标。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生产线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地面划线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生产线地面补漆</w:t>
      </w:r>
      <w:bookmarkStart w:id="0" w:name="_GoBack"/>
      <w:bookmarkEnd w:id="0"/>
    </w:p>
    <w:p>
      <w:pPr>
        <w:ind w:firstLine="560" w:firstLineChars="200"/>
        <w:rPr>
          <w:rFonts w:hint="default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通过拆标，经招标小组讨论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江苏舒然建设工程有限公司以如下价格中标</w:t>
      </w:r>
    </w:p>
    <w:p>
      <w:pPr>
        <w:ind w:firstLine="1400" w:firstLineChars="5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报价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10元/米；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报价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45元/平方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自本中标结果公示之日起3日内，没有异议，招标人将与中标方签订相关合同。如有异议请在规定公示时间内拨打电话0515-82720111.</w:t>
      </w:r>
    </w:p>
    <w:p>
      <w:pPr>
        <w:pStyle w:val="2"/>
        <w:keepNext w:val="0"/>
        <w:keepLines w:val="0"/>
        <w:widowControl/>
        <w:suppressLineNumbers w:val="0"/>
        <w:wordWrap w:val="0"/>
        <w:rPr>
          <w:rFonts w:hint="default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备注：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最终按实际喷漆面积及划线长度结算</w:t>
      </w: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pStyle w:val="2"/>
        <w:keepNext w:val="0"/>
        <w:keepLines w:val="0"/>
        <w:widowControl/>
        <w:suppressLineNumbers w:val="0"/>
        <w:wordWrap w:val="0"/>
        <w:ind w:firstLine="3654" w:firstLineChars="130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2022年08月19日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734597"/>
    <w:multiLevelType w:val="singleLevel"/>
    <w:tmpl w:val="537345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02626540"/>
    <w:rsid w:val="079209E3"/>
    <w:rsid w:val="080F44DF"/>
    <w:rsid w:val="13A303FD"/>
    <w:rsid w:val="1A2D1E30"/>
    <w:rsid w:val="266C3569"/>
    <w:rsid w:val="32724E07"/>
    <w:rsid w:val="36294E56"/>
    <w:rsid w:val="3B053350"/>
    <w:rsid w:val="3EEB2705"/>
    <w:rsid w:val="4C3A6FCD"/>
    <w:rsid w:val="4F166E11"/>
    <w:rsid w:val="549C7626"/>
    <w:rsid w:val="555F6486"/>
    <w:rsid w:val="55F76859"/>
    <w:rsid w:val="5D794892"/>
    <w:rsid w:val="635113C7"/>
    <w:rsid w:val="677B36C8"/>
    <w:rsid w:val="68011B29"/>
    <w:rsid w:val="697556D5"/>
    <w:rsid w:val="6C3E3329"/>
    <w:rsid w:val="7BCD3FCE"/>
    <w:rsid w:val="7D3F03B3"/>
    <w:rsid w:val="7F6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2022-08-19T16:25:46Z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EBC347678E5C445BB69605F8377A3A54</vt:lpwstr>
  </property>
</Properties>
</file>